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r w:rsidRPr="00030384">
        <w:rPr>
          <w:rFonts w:ascii="Times New Roman" w:hAnsi="Times New Roman" w:cs="Times New Roman"/>
          <w:sz w:val="24"/>
          <w:szCs w:val="24"/>
        </w:rPr>
        <w:t xml:space="preserve">Best tools for </w:t>
      </w:r>
      <w:r w:rsidRPr="00030384">
        <w:rPr>
          <w:rFonts w:ascii="Times New Roman" w:hAnsi="Times New Roman" w:cs="Times New Roman"/>
          <w:sz w:val="24"/>
          <w:szCs w:val="24"/>
        </w:rPr>
        <w:t>Dyscalculia</w:t>
      </w:r>
      <w:r w:rsidRPr="00030384">
        <w:rPr>
          <w:rFonts w:ascii="Times New Roman" w:hAnsi="Times New Roman" w:cs="Times New Roman"/>
          <w:sz w:val="24"/>
          <w:szCs w:val="24"/>
        </w:rPr>
        <w:t xml:space="preserve"> Research</w:t>
      </w:r>
    </w:p>
    <w:p w:rsidR="00C02DBD" w:rsidRPr="00030384" w:rsidRDefault="00C02DBD" w:rsidP="00C02DBD">
      <w:pPr>
        <w:spacing w:after="100" w:line="480" w:lineRule="auto"/>
        <w:ind w:firstLine="0"/>
        <w:jc w:val="center"/>
        <w:rPr>
          <w:rFonts w:ascii="Times New Roman" w:hAnsi="Times New Roman" w:cs="Times New Roman"/>
          <w:sz w:val="24"/>
          <w:szCs w:val="24"/>
        </w:rPr>
      </w:pPr>
      <w:r w:rsidRPr="00030384">
        <w:rPr>
          <w:rFonts w:ascii="Times New Roman" w:hAnsi="Times New Roman" w:cs="Times New Roman"/>
          <w:sz w:val="24"/>
          <w:szCs w:val="24"/>
        </w:rPr>
        <w:t>Student Name</w:t>
      </w:r>
    </w:p>
    <w:p w:rsidR="00C02DBD" w:rsidRPr="00030384" w:rsidRDefault="00C02DBD" w:rsidP="00C02DBD">
      <w:pPr>
        <w:spacing w:after="100" w:line="480" w:lineRule="auto"/>
        <w:ind w:firstLine="0"/>
        <w:jc w:val="center"/>
        <w:rPr>
          <w:rFonts w:ascii="Times New Roman" w:hAnsi="Times New Roman" w:cs="Times New Roman"/>
          <w:sz w:val="24"/>
          <w:szCs w:val="24"/>
        </w:rPr>
      </w:pPr>
      <w:r w:rsidRPr="00030384">
        <w:rPr>
          <w:rFonts w:ascii="Times New Roman" w:hAnsi="Times New Roman" w:cs="Times New Roman"/>
          <w:sz w:val="24"/>
          <w:szCs w:val="24"/>
        </w:rPr>
        <w:t>Course Name</w:t>
      </w:r>
    </w:p>
    <w:p w:rsidR="00C02DBD" w:rsidRPr="00030384" w:rsidRDefault="00C02DBD" w:rsidP="00C02DBD">
      <w:pPr>
        <w:spacing w:after="100" w:line="480" w:lineRule="auto"/>
        <w:ind w:firstLine="0"/>
        <w:jc w:val="center"/>
        <w:rPr>
          <w:rFonts w:ascii="Times New Roman" w:hAnsi="Times New Roman" w:cs="Times New Roman"/>
          <w:sz w:val="24"/>
          <w:szCs w:val="24"/>
        </w:rPr>
      </w:pPr>
      <w:r w:rsidRPr="00030384">
        <w:rPr>
          <w:rFonts w:ascii="Times New Roman" w:hAnsi="Times New Roman" w:cs="Times New Roman"/>
          <w:sz w:val="24"/>
          <w:szCs w:val="24"/>
        </w:rPr>
        <w:t xml:space="preserve">Institutional Affiliation </w:t>
      </w: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jc w:val="center"/>
        <w:rPr>
          <w:rFonts w:ascii="Times New Roman" w:hAnsi="Times New Roman" w:cs="Times New Roman"/>
          <w:sz w:val="24"/>
          <w:szCs w:val="24"/>
        </w:rPr>
      </w:pPr>
    </w:p>
    <w:p w:rsidR="00C02DBD" w:rsidRPr="00030384" w:rsidRDefault="00C02DBD" w:rsidP="00C02DBD">
      <w:pPr>
        <w:spacing w:after="100" w:line="480" w:lineRule="auto"/>
        <w:ind w:firstLine="0"/>
        <w:rPr>
          <w:rFonts w:ascii="Times New Roman" w:hAnsi="Times New Roman" w:cs="Times New Roman"/>
          <w:sz w:val="24"/>
          <w:szCs w:val="24"/>
        </w:rPr>
      </w:pPr>
    </w:p>
    <w:p w:rsidR="00FC6DD2" w:rsidRPr="00030384" w:rsidRDefault="00FC6DD2" w:rsidP="00C02DBD">
      <w:pPr>
        <w:pStyle w:val="ListParagraph"/>
        <w:numPr>
          <w:ilvl w:val="0"/>
          <w:numId w:val="2"/>
        </w:numPr>
        <w:spacing w:after="100" w:line="480" w:lineRule="auto"/>
        <w:ind w:left="0"/>
        <w:rPr>
          <w:rFonts w:ascii="Times New Roman" w:hAnsi="Times New Roman" w:cs="Times New Roman"/>
          <w:sz w:val="24"/>
          <w:szCs w:val="24"/>
        </w:rPr>
      </w:pPr>
      <w:r w:rsidRPr="00030384">
        <w:rPr>
          <w:rFonts w:ascii="Times New Roman" w:hAnsi="Times New Roman" w:cs="Times New Roman"/>
          <w:sz w:val="24"/>
          <w:szCs w:val="24"/>
        </w:rPr>
        <w:lastRenderedPageBreak/>
        <w:t>Dyscalculia.org</w:t>
      </w:r>
      <w:r w:rsidR="00B44D2A" w:rsidRPr="00030384">
        <w:rPr>
          <w:rFonts w:ascii="Times New Roman" w:hAnsi="Times New Roman" w:cs="Times New Roman"/>
          <w:sz w:val="24"/>
          <w:szCs w:val="24"/>
        </w:rPr>
        <w:t>, (</w:t>
      </w:r>
      <w:hyperlink r:id="rId7" w:history="1">
        <w:r w:rsidR="00B44D2A" w:rsidRPr="00030384">
          <w:rPr>
            <w:rStyle w:val="Hyperlink"/>
            <w:rFonts w:ascii="Times New Roman" w:hAnsi="Times New Roman" w:cs="Times New Roman"/>
            <w:sz w:val="24"/>
            <w:szCs w:val="24"/>
          </w:rPr>
          <w:t>https://www.dyscalculia.org/math-tools/remediation</w:t>
        </w:r>
      </w:hyperlink>
      <w:r w:rsidR="00B44D2A" w:rsidRPr="00030384">
        <w:rPr>
          <w:rFonts w:ascii="Times New Roman" w:hAnsi="Times New Roman" w:cs="Times New Roman"/>
          <w:sz w:val="24"/>
          <w:szCs w:val="24"/>
        </w:rPr>
        <w:t xml:space="preserve">), </w:t>
      </w:r>
      <w:r w:rsidR="00B44D2A" w:rsidRPr="00030384">
        <w:rPr>
          <w:rFonts w:ascii="Times New Roman" w:hAnsi="Times New Roman" w:cs="Times New Roman"/>
          <w:sz w:val="24"/>
          <w:szCs w:val="24"/>
        </w:rPr>
        <w:t>a tool that uses money to teach place value and basic math concepts</w:t>
      </w:r>
      <w:r w:rsidR="00B44D2A" w:rsidRPr="00030384">
        <w:rPr>
          <w:rFonts w:ascii="Times New Roman" w:hAnsi="Times New Roman" w:cs="Times New Roman"/>
          <w:sz w:val="24"/>
          <w:szCs w:val="24"/>
        </w:rPr>
        <w:t>. T</w:t>
      </w:r>
      <w:r w:rsidRPr="00030384">
        <w:rPr>
          <w:rFonts w:ascii="Times New Roman" w:hAnsi="Times New Roman" w:cs="Times New Roman"/>
          <w:sz w:val="24"/>
          <w:szCs w:val="24"/>
        </w:rPr>
        <w:t xml:space="preserve">his is literally an online tool seeks to deal with dyscalculia condition. It has come up with free money lessons that target making students understand counting, addition &amp; subtraction, place value, multiplication &amp; division, factions &amp; decimals, </w:t>
      </w:r>
      <w:r w:rsidR="00DF568E" w:rsidRPr="00030384">
        <w:rPr>
          <w:rFonts w:ascii="Times New Roman" w:hAnsi="Times New Roman" w:cs="Times New Roman"/>
          <w:sz w:val="24"/>
          <w:szCs w:val="24"/>
        </w:rPr>
        <w:t>rounding off, negative &amp; positive numbers, pre-algebra, trading up, long division, and estimation conc</w:t>
      </w:r>
      <w:r w:rsidR="00B44D2A" w:rsidRPr="00030384">
        <w:rPr>
          <w:rFonts w:ascii="Times New Roman" w:hAnsi="Times New Roman" w:cs="Times New Roman"/>
          <w:sz w:val="24"/>
          <w:szCs w:val="24"/>
        </w:rPr>
        <w:t xml:space="preserve">epts. When we dive deeper to understand the causes of dyscalculia, we find that </w:t>
      </w:r>
      <w:r w:rsidR="005C17BD" w:rsidRPr="00030384">
        <w:rPr>
          <w:rFonts w:ascii="Times New Roman" w:hAnsi="Times New Roman" w:cs="Times New Roman"/>
          <w:sz w:val="24"/>
          <w:szCs w:val="24"/>
        </w:rPr>
        <w:t xml:space="preserve">the differences in brain structure is the prime factor. This tool has incorporated lessons and some language for math to help everyone be able to understand math basics. For that reason, </w:t>
      </w:r>
      <w:r w:rsidR="000313BB" w:rsidRPr="00030384">
        <w:rPr>
          <w:rFonts w:ascii="Times New Roman" w:hAnsi="Times New Roman" w:cs="Times New Roman"/>
          <w:sz w:val="24"/>
          <w:szCs w:val="24"/>
        </w:rPr>
        <w:t xml:space="preserve">this tool is to be used. It builds independence by guiding students in hands-on activities using deliberate guideline on the involved language. The tool would be used to replace passive learning strategies with more experimental learning e.g. drawing and demonstration. </w:t>
      </w:r>
      <w:r w:rsidR="005E4A82" w:rsidRPr="00030384">
        <w:rPr>
          <w:rFonts w:ascii="Times New Roman" w:hAnsi="Times New Roman" w:cs="Times New Roman"/>
          <w:sz w:val="24"/>
          <w:szCs w:val="24"/>
        </w:rPr>
        <w:t xml:space="preserve">Again, computer instructions like ALEKS.com and mathupgrade.com are dependent on to allow students learn at their own pace. </w:t>
      </w:r>
      <w:r w:rsidR="000313BB" w:rsidRPr="00030384">
        <w:rPr>
          <w:rFonts w:ascii="Times New Roman" w:hAnsi="Times New Roman" w:cs="Times New Roman"/>
          <w:sz w:val="24"/>
          <w:szCs w:val="24"/>
        </w:rPr>
        <w:t xml:space="preserve">It is used at instances where the student lacks basic skills in terms of place value, number sense, and math facts. </w:t>
      </w:r>
    </w:p>
    <w:p w:rsidR="005E4A82" w:rsidRPr="00030384" w:rsidRDefault="005E4A82" w:rsidP="00C02DBD">
      <w:pPr>
        <w:pStyle w:val="ListParagraph"/>
        <w:numPr>
          <w:ilvl w:val="0"/>
          <w:numId w:val="2"/>
        </w:numPr>
        <w:spacing w:after="100" w:line="480" w:lineRule="auto"/>
        <w:ind w:left="0"/>
        <w:rPr>
          <w:rFonts w:ascii="Times New Roman" w:hAnsi="Times New Roman" w:cs="Times New Roman"/>
          <w:sz w:val="24"/>
          <w:szCs w:val="24"/>
        </w:rPr>
      </w:pPr>
      <w:r w:rsidRPr="00030384">
        <w:rPr>
          <w:rFonts w:ascii="Times New Roman" w:hAnsi="Times New Roman" w:cs="Times New Roman"/>
          <w:sz w:val="24"/>
          <w:szCs w:val="24"/>
        </w:rPr>
        <w:t xml:space="preserve">Second, I would use mathsexplained.com. This is a tool that has a collection of design videos for children and adults who have difficulties contemplating math. I would use this tool because it breaks down math to simple </w:t>
      </w:r>
      <w:r w:rsidR="00F833FD" w:rsidRPr="00030384">
        <w:rPr>
          <w:rFonts w:ascii="Times New Roman" w:hAnsi="Times New Roman" w:cs="Times New Roman"/>
          <w:sz w:val="24"/>
          <w:szCs w:val="24"/>
        </w:rPr>
        <w:t xml:space="preserve">suggestions. </w:t>
      </w:r>
      <w:r w:rsidR="00216B22" w:rsidRPr="00030384">
        <w:rPr>
          <w:rFonts w:ascii="Times New Roman" w:hAnsi="Times New Roman" w:cs="Times New Roman"/>
          <w:sz w:val="24"/>
          <w:szCs w:val="24"/>
        </w:rPr>
        <w:t xml:space="preserve">As its name suggests, math is explained in a series of short videos as tittle suggests. This tool would be used because it does not limit on age, builds on foundation, learners learn at their pace, it supports memory development, illustrates concepts in a simple logic, and it is research based. It’d be used when faced with adults experiencing the issue of dyscalculia. Videos are looked through to understand what is contained in the math and structure. </w:t>
      </w:r>
    </w:p>
    <w:p w:rsidR="00216B22" w:rsidRPr="00030384" w:rsidRDefault="00326511" w:rsidP="00C02DBD">
      <w:pPr>
        <w:pStyle w:val="ListParagraph"/>
        <w:numPr>
          <w:ilvl w:val="0"/>
          <w:numId w:val="2"/>
        </w:numPr>
        <w:spacing w:after="100" w:line="480" w:lineRule="auto"/>
        <w:ind w:left="0"/>
        <w:rPr>
          <w:rFonts w:ascii="Times New Roman" w:hAnsi="Times New Roman" w:cs="Times New Roman"/>
          <w:sz w:val="24"/>
          <w:szCs w:val="24"/>
        </w:rPr>
      </w:pPr>
      <w:r w:rsidRPr="00030384">
        <w:rPr>
          <w:rFonts w:ascii="Times New Roman" w:hAnsi="Times New Roman" w:cs="Times New Roman"/>
          <w:sz w:val="24"/>
          <w:szCs w:val="24"/>
        </w:rPr>
        <w:t>The third online tool that I would use is Shape Math</w:t>
      </w:r>
      <w:r w:rsidR="00587AAF" w:rsidRPr="00030384">
        <w:rPr>
          <w:rFonts w:ascii="Times New Roman" w:hAnsi="Times New Roman" w:cs="Times New Roman"/>
          <w:sz w:val="24"/>
          <w:szCs w:val="24"/>
        </w:rPr>
        <w:t xml:space="preserve"> (</w:t>
      </w:r>
      <w:hyperlink r:id="rId8" w:history="1">
        <w:r w:rsidR="00587AAF" w:rsidRPr="00030384">
          <w:rPr>
            <w:rStyle w:val="Hyperlink"/>
            <w:rFonts w:ascii="Times New Roman" w:hAnsi="Times New Roman" w:cs="Times New Roman"/>
            <w:sz w:val="24"/>
            <w:szCs w:val="24"/>
          </w:rPr>
          <w:t>https://shapemath.com/how-it-works/shape-math-101</w:t>
        </w:r>
      </w:hyperlink>
      <w:r w:rsidR="00587AAF" w:rsidRPr="00030384">
        <w:rPr>
          <w:rFonts w:ascii="Times New Roman" w:hAnsi="Times New Roman" w:cs="Times New Roman"/>
          <w:sz w:val="24"/>
          <w:szCs w:val="24"/>
        </w:rPr>
        <w:t>)</w:t>
      </w:r>
      <w:r w:rsidRPr="00030384">
        <w:rPr>
          <w:rFonts w:ascii="Times New Roman" w:hAnsi="Times New Roman" w:cs="Times New Roman"/>
          <w:sz w:val="24"/>
          <w:szCs w:val="24"/>
        </w:rPr>
        <w:t>, a Visual Math Instruction. This is a revolutionized math tool that solves written and mental math problems. This tool utilizes a number of shapes that fit in logical patterns making a geometric representation of base 10 number system. I would use it because it gives room for stud</w:t>
      </w:r>
      <w:r w:rsidR="00587AAF" w:rsidRPr="00030384">
        <w:rPr>
          <w:rFonts w:ascii="Times New Roman" w:hAnsi="Times New Roman" w:cs="Times New Roman"/>
          <w:sz w:val="24"/>
          <w:szCs w:val="24"/>
        </w:rPr>
        <w:t>ents to work on mental problems. It</w:t>
      </w:r>
      <w:r w:rsidRPr="00030384">
        <w:rPr>
          <w:rFonts w:ascii="Times New Roman" w:hAnsi="Times New Roman" w:cs="Times New Roman"/>
          <w:sz w:val="24"/>
          <w:szCs w:val="24"/>
        </w:rPr>
        <w:t xml:space="preserve"> is a technique that is designed to fit </w:t>
      </w:r>
      <w:r w:rsidR="00587AAF" w:rsidRPr="00030384">
        <w:rPr>
          <w:rFonts w:ascii="Times New Roman" w:hAnsi="Times New Roman" w:cs="Times New Roman"/>
          <w:sz w:val="24"/>
          <w:szCs w:val="24"/>
        </w:rPr>
        <w:t xml:space="preserve">how </w:t>
      </w:r>
      <w:r w:rsidRPr="00030384">
        <w:rPr>
          <w:rFonts w:ascii="Times New Roman" w:hAnsi="Times New Roman" w:cs="Times New Roman"/>
          <w:sz w:val="24"/>
          <w:szCs w:val="24"/>
        </w:rPr>
        <w:t xml:space="preserve">dyscalculic minds </w:t>
      </w:r>
      <w:r w:rsidR="00587AAF" w:rsidRPr="00030384">
        <w:rPr>
          <w:rFonts w:ascii="Times New Roman" w:hAnsi="Times New Roman" w:cs="Times New Roman"/>
          <w:sz w:val="24"/>
          <w:szCs w:val="24"/>
        </w:rPr>
        <w:t xml:space="preserve">operate. It is used to solve math problems by connecting shapes. I would use it when presented by cases that need some extra conceptual reinforcement. </w:t>
      </w:r>
    </w:p>
    <w:p w:rsidR="00587AAF" w:rsidRPr="00030384" w:rsidRDefault="00587AAF" w:rsidP="00C02DBD">
      <w:pPr>
        <w:pStyle w:val="ListParagraph"/>
        <w:numPr>
          <w:ilvl w:val="0"/>
          <w:numId w:val="2"/>
        </w:numPr>
        <w:spacing w:after="100" w:line="480" w:lineRule="auto"/>
        <w:ind w:left="0"/>
        <w:rPr>
          <w:rFonts w:ascii="Times New Roman" w:hAnsi="Times New Roman" w:cs="Times New Roman"/>
          <w:sz w:val="24"/>
          <w:szCs w:val="24"/>
        </w:rPr>
      </w:pPr>
      <w:r w:rsidRPr="00030384">
        <w:rPr>
          <w:rFonts w:ascii="Times New Roman" w:hAnsi="Times New Roman" w:cs="Times New Roman"/>
          <w:sz w:val="24"/>
          <w:szCs w:val="24"/>
        </w:rPr>
        <w:t>Another tool that was created by dyscalculia experts that I would find vital is the number catcher (</w:t>
      </w:r>
      <w:hyperlink r:id="rId9" w:history="1">
        <w:r w:rsidRPr="00030384">
          <w:rPr>
            <w:rStyle w:val="Hyperlink"/>
            <w:rFonts w:ascii="Times New Roman" w:hAnsi="Times New Roman" w:cs="Times New Roman"/>
            <w:sz w:val="24"/>
            <w:szCs w:val="24"/>
          </w:rPr>
          <w:t>https://www.thenumbercatcher.com/nc/home.php</w:t>
        </w:r>
      </w:hyperlink>
      <w:r w:rsidRPr="00030384">
        <w:rPr>
          <w:rFonts w:ascii="Times New Roman" w:hAnsi="Times New Roman" w:cs="Times New Roman"/>
          <w:sz w:val="24"/>
          <w:szCs w:val="24"/>
        </w:rPr>
        <w:t xml:space="preserve">). This is literally a computer game that is fun and fast-paced. This game allows users to lay with numbers while at the same time training basic math concepts (numbers and arithmetic). I would use primarily for children aged 10 years and below. It is </w:t>
      </w:r>
      <w:r w:rsidR="002E2698" w:rsidRPr="00030384">
        <w:rPr>
          <w:rFonts w:ascii="Times New Roman" w:hAnsi="Times New Roman" w:cs="Times New Roman"/>
          <w:sz w:val="24"/>
          <w:szCs w:val="24"/>
        </w:rPr>
        <w:t xml:space="preserve">important for children who would be making their initial steps with numbers. Those that have already had an introduction get to learn fluency in math. The tool strengthens a learner’s brain circuit for representing and manipulating numbers. The tool would be used on two-digit numbers. The number race is used for children who have already had math experiences. </w:t>
      </w:r>
    </w:p>
    <w:p w:rsidR="00030384" w:rsidRPr="00030384" w:rsidRDefault="002E2698" w:rsidP="00030384">
      <w:pPr>
        <w:pStyle w:val="ListParagraph"/>
        <w:numPr>
          <w:ilvl w:val="0"/>
          <w:numId w:val="2"/>
        </w:numPr>
        <w:spacing w:after="100" w:line="480" w:lineRule="auto"/>
        <w:ind w:left="0"/>
        <w:rPr>
          <w:rFonts w:ascii="Times New Roman" w:hAnsi="Times New Roman" w:cs="Times New Roman"/>
          <w:sz w:val="24"/>
          <w:szCs w:val="24"/>
        </w:rPr>
      </w:pPr>
      <w:r w:rsidRPr="00030384">
        <w:rPr>
          <w:rFonts w:ascii="Times New Roman" w:hAnsi="Times New Roman" w:cs="Times New Roman"/>
          <w:sz w:val="24"/>
          <w:szCs w:val="24"/>
        </w:rPr>
        <w:t>The last</w:t>
      </w:r>
      <w:r w:rsidR="009C5489" w:rsidRPr="00030384">
        <w:rPr>
          <w:rFonts w:ascii="Times New Roman" w:hAnsi="Times New Roman" w:cs="Times New Roman"/>
          <w:sz w:val="24"/>
          <w:szCs w:val="24"/>
        </w:rPr>
        <w:t xml:space="preserve"> tool that I would use is an online subscription tool referred to as edmentum algebra software (</w:t>
      </w:r>
      <w:hyperlink r:id="rId10" w:history="1">
        <w:r w:rsidR="009C5489" w:rsidRPr="00030384">
          <w:rPr>
            <w:rStyle w:val="Hyperlink"/>
            <w:rFonts w:ascii="Times New Roman" w:hAnsi="Times New Roman" w:cs="Times New Roman"/>
            <w:sz w:val="24"/>
            <w:szCs w:val="24"/>
          </w:rPr>
          <w:t>https://www.businesswire.com/news/home/20070517005668/en/PLATO-Learning-Introduces-New-Academic-Systems-Algebra</w:t>
        </w:r>
      </w:hyperlink>
      <w:r w:rsidR="009C5489" w:rsidRPr="00030384">
        <w:rPr>
          <w:rFonts w:ascii="Times New Roman" w:hAnsi="Times New Roman" w:cs="Times New Roman"/>
          <w:sz w:val="24"/>
          <w:szCs w:val="24"/>
        </w:rPr>
        <w:t xml:space="preserve">). This is a software that was developed by Plato to assist students facing learning challenges in </w:t>
      </w:r>
      <w:r w:rsidR="00C02DBD" w:rsidRPr="00030384">
        <w:rPr>
          <w:rFonts w:ascii="Times New Roman" w:hAnsi="Times New Roman" w:cs="Times New Roman"/>
          <w:sz w:val="24"/>
          <w:szCs w:val="24"/>
        </w:rPr>
        <w:t xml:space="preserve">Elementary, Intermediate, and Advanced Algebra Course. The system does not discriminate on age. It teaches tells students on how they can teach themselves using a computer-assisted learning. This will be used for post-secondary individuals. It uses instruction to help students get some persistence in college math. </w:t>
      </w:r>
      <w:r w:rsidR="009C5489" w:rsidRPr="00030384">
        <w:rPr>
          <w:rFonts w:ascii="Times New Roman" w:hAnsi="Times New Roman" w:cs="Times New Roman"/>
          <w:sz w:val="24"/>
          <w:szCs w:val="24"/>
        </w:rPr>
        <w:t xml:space="preserve"> </w:t>
      </w:r>
    </w:p>
    <w:p w:rsidR="00030384" w:rsidRPr="00030384" w:rsidRDefault="00030384" w:rsidP="00030384">
      <w:pPr>
        <w:spacing w:after="100" w:line="480" w:lineRule="auto"/>
        <w:ind w:firstLine="0"/>
        <w:jc w:val="center"/>
        <w:rPr>
          <w:rFonts w:ascii="Times New Roman" w:hAnsi="Times New Roman" w:cs="Times New Roman"/>
          <w:sz w:val="24"/>
          <w:szCs w:val="24"/>
        </w:rPr>
      </w:pPr>
      <w:r w:rsidRPr="00030384">
        <w:rPr>
          <w:rFonts w:ascii="Times New Roman" w:hAnsi="Times New Roman" w:cs="Times New Roman"/>
          <w:sz w:val="24"/>
          <w:szCs w:val="24"/>
        </w:rPr>
        <w:t>References</w:t>
      </w:r>
    </w:p>
    <w:p w:rsidR="00030384" w:rsidRPr="00030384" w:rsidRDefault="00030384" w:rsidP="00030384">
      <w:pPr>
        <w:spacing w:after="100" w:line="480" w:lineRule="auto"/>
        <w:ind w:left="720" w:hanging="720"/>
        <w:rPr>
          <w:rFonts w:ascii="Times New Roman" w:hAnsi="Times New Roman" w:cs="Times New Roman"/>
          <w:sz w:val="24"/>
          <w:szCs w:val="24"/>
        </w:rPr>
      </w:pPr>
      <w:r w:rsidRPr="00030384">
        <w:rPr>
          <w:rFonts w:ascii="Times New Roman" w:hAnsi="Times New Roman" w:cs="Times New Roman"/>
          <w:sz w:val="24"/>
          <w:szCs w:val="24"/>
        </w:rPr>
        <w:t xml:space="preserve">Ansari, D. (2020). What Is Dyscalculia?. Understood.org. Retrieved 2 November 2020, from </w:t>
      </w:r>
      <w:hyperlink r:id="rId11" w:history="1">
        <w:r w:rsidRPr="00030384">
          <w:rPr>
            <w:rStyle w:val="Hyperlink"/>
            <w:rFonts w:ascii="Times New Roman" w:hAnsi="Times New Roman" w:cs="Times New Roman"/>
            <w:sz w:val="24"/>
            <w:szCs w:val="24"/>
          </w:rPr>
          <w:t>https://www.understood.org/en/learning-thinking-differences/child-learning-disabilities/dyscalculia/what-is-dyscalculia</w:t>
        </w:r>
      </w:hyperlink>
      <w:r w:rsidRPr="00030384">
        <w:rPr>
          <w:rFonts w:ascii="Times New Roman" w:hAnsi="Times New Roman" w:cs="Times New Roman"/>
          <w:sz w:val="24"/>
          <w:szCs w:val="24"/>
        </w:rPr>
        <w:t>.</w:t>
      </w:r>
    </w:p>
    <w:p w:rsidR="00030384" w:rsidRPr="00030384" w:rsidRDefault="00030384" w:rsidP="00030384">
      <w:pPr>
        <w:spacing w:after="100" w:line="480" w:lineRule="auto"/>
        <w:ind w:left="720" w:hanging="720"/>
        <w:rPr>
          <w:rFonts w:ascii="Times New Roman" w:hAnsi="Times New Roman" w:cs="Times New Roman"/>
          <w:color w:val="000000"/>
          <w:sz w:val="24"/>
          <w:szCs w:val="24"/>
          <w:shd w:val="clear" w:color="auto" w:fill="FFFFFF"/>
        </w:rPr>
      </w:pPr>
      <w:r w:rsidRPr="00030384">
        <w:rPr>
          <w:rFonts w:ascii="Times New Roman" w:hAnsi="Times New Roman" w:cs="Times New Roman"/>
          <w:color w:val="000000"/>
          <w:sz w:val="24"/>
          <w:szCs w:val="24"/>
          <w:shd w:val="clear" w:color="auto" w:fill="FFFFFF"/>
        </w:rPr>
        <w:t>Best Tools</w:t>
      </w:r>
      <w:r w:rsidRPr="00030384">
        <w:rPr>
          <w:rFonts w:ascii="Times New Roman" w:hAnsi="Times New Roman" w:cs="Times New Roman"/>
          <w:color w:val="000000"/>
          <w:sz w:val="24"/>
          <w:szCs w:val="24"/>
          <w:shd w:val="clear" w:color="auto" w:fill="FFFFFF"/>
        </w:rPr>
        <w:t xml:space="preserve"> (2020). </w:t>
      </w:r>
      <w:r w:rsidRPr="00030384">
        <w:rPr>
          <w:rFonts w:ascii="Times New Roman" w:hAnsi="Times New Roman" w:cs="Times New Roman"/>
          <w:i/>
          <w:iCs/>
          <w:color w:val="000000"/>
          <w:sz w:val="24"/>
          <w:szCs w:val="24"/>
          <w:shd w:val="clear" w:color="auto" w:fill="FFFFFF"/>
        </w:rPr>
        <w:t>Best Tools</w:t>
      </w:r>
      <w:r w:rsidRPr="00030384">
        <w:rPr>
          <w:rFonts w:ascii="Times New Roman" w:hAnsi="Times New Roman" w:cs="Times New Roman"/>
          <w:color w:val="000000"/>
          <w:sz w:val="24"/>
          <w:szCs w:val="24"/>
          <w:shd w:val="clear" w:color="auto" w:fill="FFFFFF"/>
        </w:rPr>
        <w:t xml:space="preserve">. Dyscalculia.org. Retrieved 3 November 2020, from </w:t>
      </w:r>
      <w:hyperlink r:id="rId12" w:history="1">
        <w:r w:rsidRPr="00030384">
          <w:rPr>
            <w:rStyle w:val="Hyperlink"/>
            <w:rFonts w:ascii="Times New Roman" w:hAnsi="Times New Roman" w:cs="Times New Roman"/>
            <w:sz w:val="24"/>
            <w:szCs w:val="24"/>
            <w:shd w:val="clear" w:color="auto" w:fill="FFFFFF"/>
          </w:rPr>
          <w:t>https://www.dyscalculia.org/math-tools</w:t>
        </w:r>
      </w:hyperlink>
      <w:r w:rsidRPr="00030384">
        <w:rPr>
          <w:rFonts w:ascii="Times New Roman" w:hAnsi="Times New Roman" w:cs="Times New Roman"/>
          <w:color w:val="000000"/>
          <w:sz w:val="24"/>
          <w:szCs w:val="24"/>
          <w:shd w:val="clear" w:color="auto" w:fill="FFFFFF"/>
        </w:rPr>
        <w:t>.</w:t>
      </w:r>
      <w:bookmarkStart w:id="0" w:name="_GoBack"/>
      <w:bookmarkEnd w:id="0"/>
    </w:p>
    <w:p w:rsidR="00030384" w:rsidRPr="00030384" w:rsidRDefault="00030384" w:rsidP="00030384">
      <w:pPr>
        <w:spacing w:after="100" w:line="480" w:lineRule="auto"/>
        <w:ind w:firstLine="0"/>
        <w:rPr>
          <w:rFonts w:ascii="Times New Roman" w:hAnsi="Times New Roman" w:cs="Times New Roman"/>
          <w:sz w:val="24"/>
          <w:szCs w:val="24"/>
        </w:rPr>
      </w:pPr>
    </w:p>
    <w:sectPr w:rsidR="00030384" w:rsidRPr="00030384" w:rsidSect="00C02DBD">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2840" w:rsidRDefault="00D12840" w:rsidP="00C02DBD">
      <w:pPr>
        <w:spacing w:before="0" w:after="0" w:line="240" w:lineRule="auto"/>
      </w:pPr>
      <w:r>
        <w:separator/>
      </w:r>
    </w:p>
  </w:endnote>
  <w:endnote w:type="continuationSeparator" w:id="0">
    <w:p w:rsidR="00D12840" w:rsidRDefault="00D12840" w:rsidP="00C02DB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2840" w:rsidRDefault="00D12840" w:rsidP="00C02DBD">
      <w:pPr>
        <w:spacing w:before="0" w:after="0" w:line="240" w:lineRule="auto"/>
      </w:pPr>
      <w:r>
        <w:separator/>
      </w:r>
    </w:p>
  </w:footnote>
  <w:footnote w:type="continuationSeparator" w:id="0">
    <w:p w:rsidR="00D12840" w:rsidRDefault="00D12840" w:rsidP="00C02DBD">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DBD" w:rsidRPr="00C02DBD" w:rsidRDefault="00C02DBD" w:rsidP="00C02DBD">
    <w:pPr>
      <w:spacing w:after="100" w:line="480" w:lineRule="auto"/>
      <w:ind w:firstLine="0"/>
      <w:rPr>
        <w:rFonts w:ascii="Times New Roman" w:hAnsi="Times New Roman" w:cs="Times New Roman"/>
        <w:sz w:val="24"/>
        <w:szCs w:val="24"/>
      </w:rPr>
    </w:pPr>
    <w:r w:rsidRPr="00C02DBD">
      <w:rPr>
        <w:rFonts w:ascii="Times New Roman" w:hAnsi="Times New Roman" w:cs="Times New Roman"/>
        <w:sz w:val="24"/>
        <w:szCs w:val="24"/>
      </w:rPr>
      <w:t>BEST TOOLS</w:t>
    </w:r>
    <w:r>
      <w:rPr>
        <w:rFonts w:ascii="Times New Roman" w:hAnsi="Times New Roman" w:cs="Times New Roman"/>
        <w:sz w:val="24"/>
        <w:szCs w:val="24"/>
      </w:rPr>
      <w:t xml:space="preserve"> FOR </w:t>
    </w:r>
    <w:r w:rsidRPr="00C02DBD">
      <w:rPr>
        <w:rFonts w:ascii="Times New Roman" w:hAnsi="Times New Roman" w:cs="Times New Roman"/>
        <w:sz w:val="24"/>
        <w:szCs w:val="24"/>
      </w:rPr>
      <w:t>DYSCALCULIA</w:t>
    </w:r>
    <w:r>
      <w:rPr>
        <w:rFonts w:ascii="Times New Roman" w:hAnsi="Times New Roman" w:cs="Times New Roman"/>
        <w:sz w:val="24"/>
        <w:szCs w:val="24"/>
      </w:rPr>
      <w:t xml:space="preserve"> RESEARCH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753405523"/>
        <w:docPartObj>
          <w:docPartGallery w:val="Page Numbers (Top of Page)"/>
          <w:docPartUnique/>
        </w:docPartObj>
      </w:sdtPr>
      <w:sdtEndPr>
        <w:rPr>
          <w:rFonts w:ascii="Times New Roman" w:hAnsi="Times New Roman" w:cs="Times New Roman"/>
          <w:noProof/>
          <w:sz w:val="24"/>
          <w:szCs w:val="24"/>
        </w:rPr>
      </w:sdtEndPr>
      <w:sdtContent>
        <w:r w:rsidRPr="00C02DBD">
          <w:rPr>
            <w:rFonts w:ascii="Times New Roman" w:hAnsi="Times New Roman" w:cs="Times New Roman"/>
            <w:sz w:val="24"/>
            <w:szCs w:val="24"/>
          </w:rPr>
          <w:fldChar w:fldCharType="begin"/>
        </w:r>
        <w:r w:rsidRPr="00C02DBD">
          <w:rPr>
            <w:rFonts w:ascii="Times New Roman" w:hAnsi="Times New Roman" w:cs="Times New Roman"/>
            <w:sz w:val="24"/>
            <w:szCs w:val="24"/>
          </w:rPr>
          <w:instrText xml:space="preserve"> PAGE   \* MERGEFORMAT </w:instrText>
        </w:r>
        <w:r w:rsidRPr="00C02DBD">
          <w:rPr>
            <w:rFonts w:ascii="Times New Roman" w:hAnsi="Times New Roman" w:cs="Times New Roman"/>
            <w:sz w:val="24"/>
            <w:szCs w:val="24"/>
          </w:rPr>
          <w:fldChar w:fldCharType="separate"/>
        </w:r>
        <w:r w:rsidR="00030384">
          <w:rPr>
            <w:rFonts w:ascii="Times New Roman" w:hAnsi="Times New Roman" w:cs="Times New Roman"/>
            <w:noProof/>
            <w:sz w:val="24"/>
            <w:szCs w:val="24"/>
          </w:rPr>
          <w:t>2</w:t>
        </w:r>
        <w:r w:rsidRPr="00C02DB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2DBD" w:rsidRPr="00C02DBD" w:rsidRDefault="00C02DBD" w:rsidP="00C02DBD">
    <w:pPr>
      <w:spacing w:after="100" w:line="480" w:lineRule="auto"/>
      <w:ind w:firstLine="0"/>
      <w:rPr>
        <w:rFonts w:ascii="Times New Roman" w:hAnsi="Times New Roman" w:cs="Times New Roman"/>
        <w:sz w:val="24"/>
        <w:szCs w:val="24"/>
      </w:rPr>
    </w:pPr>
    <w:r>
      <w:rPr>
        <w:rFonts w:ascii="Times New Roman" w:hAnsi="Times New Roman" w:cs="Times New Roman"/>
        <w:sz w:val="24"/>
        <w:szCs w:val="24"/>
      </w:rPr>
      <w:t xml:space="preserve">Running Head: </w:t>
    </w:r>
    <w:r w:rsidRPr="00C02DBD">
      <w:rPr>
        <w:rFonts w:ascii="Times New Roman" w:hAnsi="Times New Roman" w:cs="Times New Roman"/>
        <w:sz w:val="24"/>
        <w:szCs w:val="24"/>
      </w:rPr>
      <w:t>BEST TOOLS</w:t>
    </w:r>
    <w:r>
      <w:rPr>
        <w:rFonts w:ascii="Times New Roman" w:hAnsi="Times New Roman" w:cs="Times New Roman"/>
        <w:sz w:val="24"/>
        <w:szCs w:val="24"/>
      </w:rPr>
      <w:t xml:space="preserve"> FOR </w:t>
    </w:r>
    <w:r w:rsidRPr="00C02DBD">
      <w:rPr>
        <w:rFonts w:ascii="Times New Roman" w:hAnsi="Times New Roman" w:cs="Times New Roman"/>
        <w:sz w:val="24"/>
        <w:szCs w:val="24"/>
      </w:rPr>
      <w:t>DYSCALCULIA</w:t>
    </w:r>
    <w:r>
      <w:rPr>
        <w:rFonts w:ascii="Times New Roman" w:hAnsi="Times New Roman" w:cs="Times New Roman"/>
        <w:sz w:val="24"/>
        <w:szCs w:val="24"/>
      </w:rPr>
      <w:t xml:space="preserve"> RESEARCH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988971813"/>
        <w:docPartObj>
          <w:docPartGallery w:val="Page Numbers (Top of Page)"/>
          <w:docPartUnique/>
        </w:docPartObj>
      </w:sdtPr>
      <w:sdtEndPr>
        <w:rPr>
          <w:rFonts w:ascii="Times New Roman" w:hAnsi="Times New Roman" w:cs="Times New Roman"/>
          <w:noProof/>
          <w:sz w:val="24"/>
          <w:szCs w:val="24"/>
        </w:rPr>
      </w:sdtEndPr>
      <w:sdtContent>
        <w:r w:rsidRPr="00C02DBD">
          <w:rPr>
            <w:rFonts w:ascii="Times New Roman" w:hAnsi="Times New Roman" w:cs="Times New Roman"/>
            <w:sz w:val="24"/>
            <w:szCs w:val="24"/>
          </w:rPr>
          <w:fldChar w:fldCharType="begin"/>
        </w:r>
        <w:r w:rsidRPr="00C02DBD">
          <w:rPr>
            <w:rFonts w:ascii="Times New Roman" w:hAnsi="Times New Roman" w:cs="Times New Roman"/>
            <w:sz w:val="24"/>
            <w:szCs w:val="24"/>
          </w:rPr>
          <w:instrText xml:space="preserve"> PAGE   \* MERGEFORMAT </w:instrText>
        </w:r>
        <w:r w:rsidRPr="00C02DBD">
          <w:rPr>
            <w:rFonts w:ascii="Times New Roman" w:hAnsi="Times New Roman" w:cs="Times New Roman"/>
            <w:sz w:val="24"/>
            <w:szCs w:val="24"/>
          </w:rPr>
          <w:fldChar w:fldCharType="separate"/>
        </w:r>
        <w:r w:rsidR="00D12840">
          <w:rPr>
            <w:rFonts w:ascii="Times New Roman" w:hAnsi="Times New Roman" w:cs="Times New Roman"/>
            <w:noProof/>
            <w:sz w:val="24"/>
            <w:szCs w:val="24"/>
          </w:rPr>
          <w:t>1</w:t>
        </w:r>
        <w:r w:rsidRPr="00C02DB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9C0845"/>
    <w:multiLevelType w:val="hybridMultilevel"/>
    <w:tmpl w:val="C69AA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AA1145"/>
    <w:multiLevelType w:val="hybridMultilevel"/>
    <w:tmpl w:val="0B5631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667"/>
    <w:rsid w:val="00030384"/>
    <w:rsid w:val="000313BB"/>
    <w:rsid w:val="00216B22"/>
    <w:rsid w:val="002E2698"/>
    <w:rsid w:val="00326511"/>
    <w:rsid w:val="00587AAF"/>
    <w:rsid w:val="005C17BD"/>
    <w:rsid w:val="005E4A82"/>
    <w:rsid w:val="009C5489"/>
    <w:rsid w:val="00B44D2A"/>
    <w:rsid w:val="00B72725"/>
    <w:rsid w:val="00C02DBD"/>
    <w:rsid w:val="00D12840"/>
    <w:rsid w:val="00DF568E"/>
    <w:rsid w:val="00E34667"/>
    <w:rsid w:val="00F833FD"/>
    <w:rsid w:val="00FC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701304-331D-4DED-8242-19DD8EF5C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6DD2"/>
    <w:pPr>
      <w:ind w:left="720"/>
      <w:contextualSpacing/>
    </w:pPr>
  </w:style>
  <w:style w:type="character" w:styleId="Hyperlink">
    <w:name w:val="Hyperlink"/>
    <w:basedOn w:val="DefaultParagraphFont"/>
    <w:uiPriority w:val="99"/>
    <w:unhideWhenUsed/>
    <w:rsid w:val="00B44D2A"/>
    <w:rPr>
      <w:color w:val="0563C1" w:themeColor="hyperlink"/>
      <w:u w:val="single"/>
    </w:rPr>
  </w:style>
  <w:style w:type="paragraph" w:styleId="Header">
    <w:name w:val="header"/>
    <w:basedOn w:val="Normal"/>
    <w:link w:val="HeaderChar"/>
    <w:uiPriority w:val="99"/>
    <w:unhideWhenUsed/>
    <w:rsid w:val="00C02DB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02DBD"/>
  </w:style>
  <w:style w:type="paragraph" w:styleId="Footer">
    <w:name w:val="footer"/>
    <w:basedOn w:val="Normal"/>
    <w:link w:val="FooterChar"/>
    <w:uiPriority w:val="99"/>
    <w:unhideWhenUsed/>
    <w:rsid w:val="00C02DB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02D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69517">
      <w:bodyDiv w:val="1"/>
      <w:marLeft w:val="0"/>
      <w:marRight w:val="0"/>
      <w:marTop w:val="0"/>
      <w:marBottom w:val="0"/>
      <w:divBdr>
        <w:top w:val="none" w:sz="0" w:space="0" w:color="auto"/>
        <w:left w:val="none" w:sz="0" w:space="0" w:color="auto"/>
        <w:bottom w:val="none" w:sz="0" w:space="0" w:color="auto"/>
        <w:right w:val="none" w:sz="0" w:space="0" w:color="auto"/>
      </w:divBdr>
      <w:divsChild>
        <w:div w:id="1941182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pemath.com/how-it-works/shape-math-101"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dyscalculia.org/math-tools/remediation" TargetMode="External"/><Relationship Id="rId12" Type="http://schemas.openxmlformats.org/officeDocument/2006/relationships/hyperlink" Target="https://www.dyscalculia.org/math-tool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nderstood.org/en/learning-thinking-differences/child-learning-disabilities/dyscalculia/what-is-dyscalculi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usinesswire.com/news/home/20070517005668/en/PLATO-Learning-Introduces-New-Academic-Systems-Algebra" TargetMode="External"/><Relationship Id="rId4" Type="http://schemas.openxmlformats.org/officeDocument/2006/relationships/webSettings" Target="webSettings.xml"/><Relationship Id="rId9" Type="http://schemas.openxmlformats.org/officeDocument/2006/relationships/hyperlink" Target="https://www.thenumbercatcher.com/nc/home.ph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799</TotalTime>
  <Pages>4</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2020-11-02T10:43:00Z</dcterms:created>
  <dcterms:modified xsi:type="dcterms:W3CDTF">2020-11-03T01:31:00Z</dcterms:modified>
</cp:coreProperties>
</file>